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0"/>
        <w:spacing w:after="0" w:line="240" w:lineRule="auto"/>
        <w:ind w:firstLine="708"/>
        <w:contextualSpacing w:val="0"/>
        <w:jc w:val="right"/>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Ai Direttori Generali delle ASL della Campania</w:t>
      </w:r>
    </w:p>
    <w:p w:rsidR="00000000" w:rsidDel="00000000" w:rsidP="00000000" w:rsidRDefault="00000000" w:rsidRPr="00000000" w14:paraId="00000001">
      <w:pPr>
        <w:widowControl w:val="0"/>
        <w:spacing w:after="0" w:line="240" w:lineRule="auto"/>
        <w:ind w:firstLine="708"/>
        <w:contextualSpacing w:val="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widowControl w:val="0"/>
        <w:spacing w:after="0" w:line="240" w:lineRule="auto"/>
        <w:ind w:firstLine="708"/>
        <w:contextualSpacing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Dirigenti degli AA.TT. di</w:t>
      </w:r>
    </w:p>
    <w:p w:rsidR="00000000" w:rsidDel="00000000" w:rsidP="00000000" w:rsidRDefault="00000000" w:rsidRPr="00000000" w14:paraId="00000003">
      <w:pPr>
        <w:widowControl w:val="0"/>
        <w:spacing w:after="0" w:line="240" w:lineRule="auto"/>
        <w:ind w:firstLine="708"/>
        <w:contextualSpacing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Avellino, Benevento, Caserta, Napoli, Salerno</w:t>
      </w:r>
    </w:p>
    <w:p w:rsidR="00000000" w:rsidDel="00000000" w:rsidP="00000000" w:rsidRDefault="00000000" w:rsidRPr="00000000" w14:paraId="00000004">
      <w:pPr>
        <w:widowControl w:val="0"/>
        <w:spacing w:after="0" w:line="240" w:lineRule="auto"/>
        <w:ind w:firstLine="708"/>
        <w:contextualSpacing w:val="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widowControl w:val="0"/>
        <w:spacing w:after="0" w:line="240" w:lineRule="auto"/>
        <w:ind w:firstLine="708"/>
        <w:contextualSpacing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Dirigenti scolastici delle istituzioni scolastiche </w:t>
      </w:r>
    </w:p>
    <w:p w:rsidR="00000000" w:rsidDel="00000000" w:rsidP="00000000" w:rsidRDefault="00000000" w:rsidRPr="00000000" w14:paraId="00000006">
      <w:pPr>
        <w:widowControl w:val="0"/>
        <w:spacing w:after="0" w:line="240" w:lineRule="auto"/>
        <w:ind w:firstLine="708"/>
        <w:contextualSpacing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ogni ordine e grado della Campania</w:t>
      </w:r>
    </w:p>
    <w:p w:rsidR="00000000" w:rsidDel="00000000" w:rsidP="00000000" w:rsidRDefault="00000000" w:rsidRPr="00000000" w14:paraId="00000007">
      <w:pPr>
        <w:widowControl w:val="0"/>
        <w:spacing w:after="0" w:line="240" w:lineRule="auto"/>
        <w:ind w:firstLine="708"/>
        <w:contextualSpacing w:val="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widowControl w:val="0"/>
        <w:spacing w:after="0" w:line="240" w:lineRule="auto"/>
        <w:ind w:firstLine="708"/>
        <w:contextualSpacing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coordinatori didattici delle scuole paritarie </w:t>
      </w:r>
    </w:p>
    <w:p w:rsidR="00000000" w:rsidDel="00000000" w:rsidP="00000000" w:rsidRDefault="00000000" w:rsidRPr="00000000" w14:paraId="00000009">
      <w:pPr>
        <w:widowControl w:val="0"/>
        <w:spacing w:after="0" w:line="240" w:lineRule="auto"/>
        <w:ind w:firstLine="708"/>
        <w:contextualSpacing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ogni ordine e grado della regione Campania</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righ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B">
      <w:pPr>
        <w:widowControl w:val="0"/>
        <w:spacing w:after="0" w:line="240" w:lineRule="auto"/>
        <w:ind w:firstLine="708"/>
        <w:contextualSpacing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Alle istituzioni iscritte al Registro delle scuole non paritarie </w:t>
      </w:r>
    </w:p>
    <w:p w:rsidR="00000000" w:rsidDel="00000000" w:rsidP="00000000" w:rsidRDefault="00000000" w:rsidRPr="00000000" w14:paraId="0000000C">
      <w:pPr>
        <w:widowControl w:val="0"/>
        <w:spacing w:after="0" w:line="240" w:lineRule="auto"/>
        <w:ind w:firstLine="708"/>
        <w:contextualSpacing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della Campania</w:t>
      </w:r>
    </w:p>
    <w:p w:rsidR="00000000" w:rsidDel="00000000" w:rsidP="00000000" w:rsidRDefault="00000000" w:rsidRPr="00000000" w14:paraId="0000000D">
      <w:pPr>
        <w:widowControl w:val="0"/>
        <w:spacing w:after="0" w:line="240" w:lineRule="auto"/>
        <w:ind w:firstLine="708"/>
        <w:contextualSpacing w:val="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Oggetto: Misure Urgenti in materia di contenimento e gestione dell’emergenza epidemiologica da COVID-2019 - Certificato medico per rientro a scuola per studenti e personale scolastico</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1">
      <w:pPr>
        <w:widowControl w:val="0"/>
        <w:spacing w:after="0" w:line="240" w:lineRule="auto"/>
        <w:ind w:firstLine="708"/>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riferimento all’emergenza sanitaria internazionale che sta interessando anche il nostro Paese, con decreto-legge 23 febbraio 2020 n. 6, sono state adottate le prime misure urgenti per contrastare l’evolversi della situazione epidemiologica e con il decreto del Presidente del Consiglio dei Ministri 25 febbraio 2020, sono state individuate ulteriori misure di contenimento dell’emergenza.</w:t>
      </w:r>
    </w:p>
    <w:p w:rsidR="00000000" w:rsidDel="00000000" w:rsidP="00000000" w:rsidRDefault="00000000" w:rsidRPr="00000000" w14:paraId="00000012">
      <w:pPr>
        <w:widowControl w:val="0"/>
        <w:spacing w:after="0" w:line="240" w:lineRule="auto"/>
        <w:ind w:firstLine="708"/>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widowControl w:val="0"/>
        <w:spacing w:after="0" w:line="240" w:lineRule="auto"/>
        <w:ind w:firstLine="708"/>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particolare, il Decreto del Presidente del Consiglio dei Ministri 25 febbraio 2020, all'articolo 1, comma 1, lettera c), dispone che la riammissione nelle scuole di ogni ordine e grado per </w:t>
      </w:r>
      <w:r w:rsidDel="00000000" w:rsidR="00000000" w:rsidRPr="00000000">
        <w:rPr>
          <w:rFonts w:ascii="Times New Roman" w:cs="Times New Roman" w:eastAsia="Times New Roman" w:hAnsi="Times New Roman"/>
          <w:b w:val="1"/>
          <w:sz w:val="24"/>
          <w:szCs w:val="24"/>
          <w:rtl w:val="0"/>
        </w:rPr>
        <w:t xml:space="preserve">assenze dovute a malattia di durata superiore a cinque giorni</w:t>
      </w:r>
      <w:r w:rsidDel="00000000" w:rsidR="00000000" w:rsidRPr="00000000">
        <w:rPr>
          <w:rFonts w:ascii="Times New Roman" w:cs="Times New Roman" w:eastAsia="Times New Roman" w:hAnsi="Times New Roman"/>
          <w:sz w:val="24"/>
          <w:szCs w:val="24"/>
          <w:rtl w:val="0"/>
        </w:rPr>
        <w:t xml:space="preserve"> avviene, fino alla data del 15 marzo 2020, dietro presentazione di certificato medico, anche in deroga alle disposizioni vigenti di alcune Regioni italiane. </w:t>
      </w:r>
    </w:p>
    <w:p w:rsidR="00000000" w:rsidDel="00000000" w:rsidP="00000000" w:rsidRDefault="00000000" w:rsidRPr="00000000" w14:paraId="00000014">
      <w:pPr>
        <w:widowControl w:val="0"/>
        <w:spacing w:after="0" w:line="240" w:lineRule="auto"/>
        <w:ind w:firstLine="708"/>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widowControl w:val="0"/>
        <w:spacing w:after="0" w:line="240" w:lineRule="auto"/>
        <w:ind w:firstLine="708"/>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seguito di numerosi quesiti pervenuti agli scriventi in ordine all’obbligo di presentazione del certificato medico al rientro a scuola dopo malattia, si forniscono alcune indicazioni tra l’altro già riscontrate in risposta ai quesiti posti.</w:t>
      </w:r>
    </w:p>
    <w:p w:rsidR="00000000" w:rsidDel="00000000" w:rsidP="00000000" w:rsidRDefault="00000000" w:rsidRPr="00000000" w14:paraId="00000016">
      <w:pPr>
        <w:widowControl w:val="0"/>
        <w:spacing w:after="0" w:line="240" w:lineRule="auto"/>
        <w:ind w:firstLine="708"/>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via preliminare, si chiarisce che non è necessario alcun certificato medico per “giustificare” il periodo di assenza dovuto alla chiusura delle istituzioni scolastiche di ogni ordine e grado disposte per consentire le opportune opere di igienizzazione e sanificazione. </w:t>
      </w:r>
    </w:p>
    <w:p w:rsidR="00000000" w:rsidDel="00000000" w:rsidP="00000000" w:rsidRDefault="00000000" w:rsidRPr="00000000" w14:paraId="00000017">
      <w:pPr>
        <w:widowControl w:val="0"/>
        <w:spacing w:after="0" w:line="240" w:lineRule="auto"/>
        <w:ind w:firstLine="708"/>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widowControl w:val="0"/>
        <w:spacing w:after="0" w:line="240" w:lineRule="auto"/>
        <w:ind w:firstLine="708"/>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Nello specifico, invece, si precisa che:</w:t>
      </w:r>
    </w:p>
    <w:p w:rsidR="00000000" w:rsidDel="00000000" w:rsidP="00000000" w:rsidRDefault="00000000" w:rsidRPr="00000000" w14:paraId="0000001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b w:val="0"/>
          <w:i w:val="0"/>
          <w:smallCaps w:val="0"/>
          <w:strike w:val="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è necessario il certificato medico se l’assenza da scuola è dovuta a una malattia di durata superiore a cinque giorni; in tal caso, infatti, la riammissione a scuola, sia degli studenti che del personale, avviene dietro presentazione del certificato medico, in linea anche con quanto previsto dal DPCM 25 febbraio 2020;</w:t>
      </w:r>
      <w:r w:rsidDel="00000000" w:rsidR="00000000" w:rsidRPr="00000000">
        <w:rPr>
          <w:rtl w:val="0"/>
        </w:rPr>
      </w:r>
    </w:p>
    <w:p w:rsidR="00000000" w:rsidDel="00000000" w:rsidP="00000000" w:rsidRDefault="00000000" w:rsidRPr="00000000" w14:paraId="0000001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 caso in cui vi sia stata assenza per malattia per più di cinque giorni nel periodo antecedente alla sospensione delle attività didattiche come da calendario scolastico regionale per il Carnevale (24 e 25 febbraio), per il rientro a scuola è comunque richiesta la certificazione medica.</w:t>
      </w:r>
    </w:p>
    <w:p w:rsidR="00000000" w:rsidDel="00000000" w:rsidP="00000000" w:rsidRDefault="00000000" w:rsidRPr="00000000" w14:paraId="0000001B">
      <w:pPr>
        <w:widowControl w:val="0"/>
        <w:spacing w:after="0" w:line="240" w:lineRule="auto"/>
        <w:ind w:left="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Infatti, dopo 5 giorni consecutivi di assenza (sabato e domenica sono considerati nel computo solo se a cavallo delle giornate di assenza) gli alunni possono essere ammessi solo previa presentazione di attestato medico che asserisca il buono stato di salute. </w:t>
      </w:r>
    </w:p>
    <w:p w:rsidR="00000000" w:rsidDel="00000000" w:rsidP="00000000" w:rsidRDefault="00000000" w:rsidRPr="00000000" w14:paraId="0000001C">
      <w:pPr>
        <w:widowControl w:val="0"/>
        <w:spacing w:after="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widowControl w:val="0"/>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scriventi Direzioni generali continuano ad assicurare ogni possibile supporto anche per il tramite delle task force appositamente costituite. </w:t>
      </w:r>
    </w:p>
    <w:tbl>
      <w:tblPr>
        <w:tblStyle w:val="Table1"/>
        <w:tblW w:w="9582.0" w:type="dxa"/>
        <w:jc w:val="left"/>
        <w:tblInd w:w="0.0" w:type="dxa"/>
        <w:tblBorders>
          <w:top w:color="000000" w:space="0" w:sz="0" w:val="nil"/>
          <w:left w:color="000000" w:space="0" w:sz="0" w:val="nil"/>
          <w:bottom w:color="000000" w:space="0" w:sz="0" w:val="nil"/>
          <w:right w:color="000000" w:space="0" w:sz="0" w:val="nil"/>
        </w:tblBorders>
        <w:tblLayout w:type="fixed"/>
        <w:tblLook w:val="0000"/>
      </w:tblPr>
      <w:tblGrid>
        <w:gridCol w:w="4791"/>
        <w:gridCol w:w="4791"/>
        <w:tblGridChange w:id="0">
          <w:tblGrid>
            <w:gridCol w:w="4791"/>
            <w:gridCol w:w="4791"/>
          </w:tblGrid>
        </w:tblGridChange>
      </w:tblGrid>
      <w:tr>
        <w:trPr>
          <w:trHeight w:val="500" w:hRule="atLeast"/>
        </w:trPr>
        <w:tc>
          <w:tcPr/>
          <w:p w:rsidR="00000000" w:rsidDel="00000000" w:rsidP="00000000" w:rsidRDefault="00000000" w:rsidRPr="00000000" w14:paraId="0000001E">
            <w:pPr>
              <w:widowControl w:val="0"/>
              <w:spacing w:after="0" w:line="240" w:lineRule="auto"/>
              <w:ind w:firstLine="708"/>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DIRETTORE GENERALE</w:t>
            </w:r>
          </w:p>
          <w:p w:rsidR="00000000" w:rsidDel="00000000" w:rsidP="00000000" w:rsidRDefault="00000000" w:rsidRPr="00000000" w14:paraId="0000001F">
            <w:pPr>
              <w:widowControl w:val="0"/>
              <w:spacing w:after="0" w:line="240" w:lineRule="auto"/>
              <w:ind w:firstLine="708"/>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Tutela Salute e Coordinamento del Sistema Sanitario Regionale</w:t>
            </w:r>
          </w:p>
          <w:p w:rsidR="00000000" w:rsidDel="00000000" w:rsidP="00000000" w:rsidRDefault="00000000" w:rsidRPr="00000000" w14:paraId="00000020">
            <w:pPr>
              <w:widowControl w:val="0"/>
              <w:spacing w:after="0" w:line="240" w:lineRule="auto"/>
              <w:ind w:firstLine="708"/>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Antonio Postiglione</w:t>
            </w:r>
          </w:p>
        </w:tc>
        <w:tc>
          <w:tcPr/>
          <w:p w:rsidR="00000000" w:rsidDel="00000000" w:rsidP="00000000" w:rsidRDefault="00000000" w:rsidRPr="00000000" w14:paraId="00000021">
            <w:pPr>
              <w:widowControl w:val="0"/>
              <w:spacing w:after="0" w:line="240" w:lineRule="auto"/>
              <w:ind w:firstLine="708"/>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DIRETTORE GENERALE</w:t>
            </w:r>
          </w:p>
          <w:p w:rsidR="00000000" w:rsidDel="00000000" w:rsidP="00000000" w:rsidRDefault="00000000" w:rsidRPr="00000000" w14:paraId="00000022">
            <w:pPr>
              <w:widowControl w:val="0"/>
              <w:spacing w:after="0" w:line="240" w:lineRule="auto"/>
              <w:ind w:firstLine="708"/>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USR per la Campania</w:t>
            </w:r>
          </w:p>
          <w:p w:rsidR="00000000" w:rsidDel="00000000" w:rsidP="00000000" w:rsidRDefault="00000000" w:rsidRPr="00000000" w14:paraId="00000023">
            <w:pPr>
              <w:widowControl w:val="0"/>
              <w:spacing w:after="0" w:line="240" w:lineRule="auto"/>
              <w:ind w:firstLine="708"/>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Luisa Franzese</w:t>
            </w:r>
          </w:p>
          <w:p w:rsidR="00000000" w:rsidDel="00000000" w:rsidP="00000000" w:rsidRDefault="00000000" w:rsidRPr="00000000" w14:paraId="00000024">
            <w:pPr>
              <w:widowControl w:val="0"/>
              <w:spacing w:after="0" w:line="240" w:lineRule="auto"/>
              <w:ind w:firstLine="708"/>
              <w:contextualSpacing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25">
      <w:pPr>
        <w:spacing w:after="0" w:line="240" w:lineRule="auto"/>
        <w:ind w:left="4956" w:firstLine="707.9999999999995"/>
        <w:contextualSpacing w:val="0"/>
        <w:jc w:val="right"/>
        <w:rPr/>
      </w:pPr>
      <w:r w:rsidDel="00000000" w:rsidR="00000000" w:rsidRPr="00000000">
        <w:rPr>
          <w:rtl w:val="0"/>
        </w:rPr>
      </w:r>
    </w:p>
    <w:sectPr>
      <w:headerReference r:id="rId6" w:type="default"/>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imes"/>
  <w:font w:name="Pinyon Script"/>
  <w:font w:name="Noto Sans Symbols"/>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contextualSpacing w:val="0"/>
      <w:rPr/>
    </w:pPr>
    <w:r w:rsidDel="00000000" w:rsidR="00000000" w:rsidRPr="00000000">
      <w:rPr>
        <w:rtl w:val="0"/>
      </w:rPr>
    </w:r>
  </w:p>
  <w:tbl>
    <w:tblPr>
      <w:tblStyle w:val="Table2"/>
      <w:tblW w:w="97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89"/>
      <w:gridCol w:w="4889"/>
      <w:tblGridChange w:id="0">
        <w:tblGrid>
          <w:gridCol w:w="4889"/>
          <w:gridCol w:w="4889"/>
        </w:tblGrid>
      </w:tblGridChange>
    </w:tblGrid>
    <w:tr>
      <w:tc>
        <w:tcPr/>
        <w:p w:rsidR="00000000" w:rsidDel="00000000" w:rsidP="00000000" w:rsidRDefault="00000000" w:rsidRPr="00000000" w14:paraId="00000027">
          <w:pPr>
            <w:widowControl w:val="0"/>
            <w:contextualSpacing w:val="0"/>
            <w:jc w:val="center"/>
            <w:rPr>
              <w:rFonts w:ascii="Times" w:cs="Times" w:eastAsia="Times" w:hAnsi="Times"/>
              <w:i w:val="1"/>
              <w:sz w:val="28"/>
              <w:szCs w:val="28"/>
            </w:rPr>
          </w:pPr>
          <w:r w:rsidDel="00000000" w:rsidR="00000000" w:rsidRPr="00000000">
            <w:rPr>
              <w:rtl w:val="0"/>
            </w:rPr>
          </w:r>
        </w:p>
      </w:tc>
      <w:tc>
        <w:tcPr/>
        <w:p w:rsidR="00000000" w:rsidDel="00000000" w:rsidP="00000000" w:rsidRDefault="00000000" w:rsidRPr="00000000" w14:paraId="00000028">
          <w:pPr>
            <w:widowControl w:val="0"/>
            <w:contextualSpacing w:val="0"/>
            <w:jc w:val="center"/>
            <w:rPr>
              <w:rFonts w:ascii="Times" w:cs="Times" w:eastAsia="Times" w:hAnsi="Times"/>
              <w:i w:val="1"/>
              <w:sz w:val="28"/>
              <w:szCs w:val="28"/>
            </w:rPr>
          </w:pPr>
          <w:r w:rsidDel="00000000" w:rsidR="00000000" w:rsidRPr="00000000">
            <w:rPr>
              <w:rFonts w:ascii="Times New Roman" w:cs="Times New Roman" w:eastAsia="Times New Roman" w:hAnsi="Times New Roman"/>
              <w:sz w:val="24"/>
              <w:szCs w:val="24"/>
            </w:rPr>
            <w:drawing>
              <wp:inline distB="0" distT="0" distL="0" distR="0">
                <wp:extent cx="581025" cy="63817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81025" cy="638175"/>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widowControl w:val="0"/>
            <w:tabs>
              <w:tab w:val="center" w:pos="4819"/>
              <w:tab w:val="right" w:pos="9638"/>
            </w:tabs>
            <w:contextualSpacing w:val="0"/>
            <w:jc w:val="center"/>
            <w:rPr>
              <w:rFonts w:ascii="Times New Roman" w:cs="Times New Roman" w:eastAsia="Times New Roman" w:hAnsi="Times New Roman"/>
              <w:sz w:val="44"/>
              <w:szCs w:val="44"/>
            </w:rPr>
          </w:pPr>
          <w:r w:rsidDel="00000000" w:rsidR="00000000" w:rsidRPr="00000000">
            <w:rPr>
              <w:rFonts w:ascii="Pinyon Script" w:cs="Pinyon Script" w:eastAsia="Pinyon Script" w:hAnsi="Pinyon Script"/>
              <w:i w:val="1"/>
              <w:sz w:val="44"/>
              <w:szCs w:val="44"/>
              <w:rtl w:val="0"/>
            </w:rPr>
            <w:t xml:space="preserve">Ministero dell'Istruzione</w:t>
          </w:r>
          <w:r w:rsidDel="00000000" w:rsidR="00000000" w:rsidRPr="00000000">
            <w:rPr>
              <w:rtl w:val="0"/>
            </w:rPr>
          </w:r>
        </w:p>
        <w:p w:rsidR="00000000" w:rsidDel="00000000" w:rsidP="00000000" w:rsidRDefault="00000000" w:rsidRPr="00000000" w14:paraId="0000002A">
          <w:pPr>
            <w:widowControl w:val="0"/>
            <w:pBdr>
              <w:bottom w:color="000000" w:space="1" w:sz="4" w:val="single"/>
            </w:pBdr>
            <w:tabs>
              <w:tab w:val="center" w:pos="4819"/>
              <w:tab w:val="right" w:pos="9638"/>
            </w:tabs>
            <w:contextualSpacing w:val="0"/>
            <w:jc w:val="center"/>
            <w:rPr>
              <w:rFonts w:ascii="Pinyon Script" w:cs="Pinyon Script" w:eastAsia="Pinyon Script" w:hAnsi="Pinyon Script"/>
              <w:i w:val="1"/>
              <w:sz w:val="44"/>
              <w:szCs w:val="44"/>
            </w:rPr>
          </w:pPr>
          <w:r w:rsidDel="00000000" w:rsidR="00000000" w:rsidRPr="00000000">
            <w:rPr>
              <w:rFonts w:ascii="Pinyon Script" w:cs="Pinyon Script" w:eastAsia="Pinyon Script" w:hAnsi="Pinyon Script"/>
              <w:i w:val="1"/>
              <w:sz w:val="44"/>
              <w:szCs w:val="44"/>
              <w:rtl w:val="0"/>
            </w:rPr>
            <w:t xml:space="preserve">Ufficio Scolastico Regionale per la Campania</w:t>
          </w:r>
        </w:p>
        <w:p w:rsidR="00000000" w:rsidDel="00000000" w:rsidP="00000000" w:rsidRDefault="00000000" w:rsidRPr="00000000" w14:paraId="0000002B">
          <w:pPr>
            <w:widowControl w:val="0"/>
            <w:pBdr>
              <w:bottom w:color="000000" w:space="1" w:sz="4" w:val="single"/>
            </w:pBdr>
            <w:tabs>
              <w:tab w:val="center" w:pos="4819"/>
              <w:tab w:val="right" w:pos="9638"/>
            </w:tabs>
            <w:contextualSpacing w:val="0"/>
            <w:jc w:val="center"/>
            <w:rPr>
              <w:rFonts w:ascii="Times New Roman" w:cs="Times New Roman" w:eastAsia="Times New Roman" w:hAnsi="Times New Roman"/>
              <w:sz w:val="44"/>
              <w:szCs w:val="44"/>
            </w:rPr>
          </w:pPr>
          <w:r w:rsidDel="00000000" w:rsidR="00000000" w:rsidRPr="00000000">
            <w:rPr>
              <w:rFonts w:ascii="Pinyon Script" w:cs="Pinyon Script" w:eastAsia="Pinyon Script" w:hAnsi="Pinyon Script"/>
              <w:i w:val="1"/>
              <w:sz w:val="44"/>
              <w:szCs w:val="44"/>
              <w:rtl w:val="0"/>
            </w:rPr>
            <w:t xml:space="preserve">Direzione Generale</w:t>
          </w:r>
          <w:r w:rsidDel="00000000" w:rsidR="00000000" w:rsidRPr="00000000">
            <w:rPr>
              <w:rtl w:val="0"/>
            </w:rPr>
          </w:r>
        </w:p>
      </w:tc>
    </w:tr>
  </w:tbl>
  <w:p w:rsidR="00000000" w:rsidDel="00000000" w:rsidP="00000000" w:rsidRDefault="00000000" w:rsidRPr="00000000" w14:paraId="0000002C">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C80DCC"/>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C80DCC"/>
  </w:style>
  <w:style w:type="paragraph" w:styleId="Pidipagina">
    <w:name w:val="footer"/>
    <w:basedOn w:val="Normale"/>
    <w:link w:val="PidipaginaCarattere"/>
    <w:uiPriority w:val="99"/>
    <w:unhideWhenUsed w:val="1"/>
    <w:rsid w:val="00C80DCC"/>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C80DCC"/>
  </w:style>
  <w:style w:type="paragraph" w:styleId="Testofumetto">
    <w:name w:val="Balloon Text"/>
    <w:basedOn w:val="Normale"/>
    <w:link w:val="TestofumettoCarattere"/>
    <w:uiPriority w:val="99"/>
    <w:semiHidden w:val="1"/>
    <w:unhideWhenUsed w:val="1"/>
    <w:rsid w:val="00C80DCC"/>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C80DCC"/>
    <w:rPr>
      <w:rFonts w:ascii="Tahoma" w:cs="Tahoma" w:hAnsi="Tahoma"/>
      <w:sz w:val="16"/>
      <w:szCs w:val="16"/>
    </w:rPr>
  </w:style>
  <w:style w:type="paragraph" w:styleId="Paragrafoelenco">
    <w:name w:val="List Paragraph"/>
    <w:basedOn w:val="Normale"/>
    <w:uiPriority w:val="34"/>
    <w:qFormat w:val="1"/>
    <w:rsid w:val="00011052"/>
    <w:pPr>
      <w:ind w:left="720"/>
      <w:contextualSpacing w:val="1"/>
    </w:pPr>
  </w:style>
  <w:style w:type="paragraph" w:styleId="Default" w:customStyle="1">
    <w:name w:val="Default"/>
    <w:rsid w:val="00DC76C9"/>
    <w:pPr>
      <w:autoSpaceDE w:val="0"/>
      <w:autoSpaceDN w:val="0"/>
      <w:adjustRightInd w:val="0"/>
      <w:spacing w:after="0" w:line="240" w:lineRule="auto"/>
    </w:pPr>
    <w:rPr>
      <w:rFonts w:ascii="Calibri" w:cs="Calibri" w:hAnsi="Calibri"/>
      <w:color w:val="000000"/>
      <w:sz w:val="24"/>
      <w:szCs w:val="24"/>
    </w:rPr>
  </w:style>
  <w:style w:type="table" w:styleId="Grigliatabella">
    <w:name w:val="Table Grid"/>
    <w:basedOn w:val="Tabellanormale"/>
    <w:uiPriority w:val="59"/>
    <w:rsid w:val="004C1F9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