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XSpec="center" w:tblpY="1"/>
        <w:tblW w:w="16133" w:type="dxa"/>
        <w:tblLook w:val="04A0" w:firstRow="1" w:lastRow="0" w:firstColumn="1" w:lastColumn="0" w:noHBand="0" w:noVBand="1"/>
      </w:tblPr>
      <w:tblGrid>
        <w:gridCol w:w="1995"/>
        <w:gridCol w:w="1353"/>
        <w:gridCol w:w="1604"/>
        <w:gridCol w:w="1794"/>
        <w:gridCol w:w="2030"/>
        <w:gridCol w:w="1567"/>
        <w:gridCol w:w="1648"/>
        <w:gridCol w:w="1896"/>
        <w:gridCol w:w="2246"/>
      </w:tblGrid>
      <w:tr w:rsidR="00EE5296" w:rsidTr="002A75C0">
        <w:tc>
          <w:tcPr>
            <w:tcW w:w="16133" w:type="dxa"/>
            <w:gridSpan w:val="9"/>
            <w:shd w:val="clear" w:color="auto" w:fill="5B9BD5" w:themeFill="accent5"/>
          </w:tcPr>
          <w:p w:rsidR="00EE5296" w:rsidRP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LICEO SCIENTIFICO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>-</w:t>
            </w: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 </w:t>
            </w:r>
            <w:proofErr w:type="gramStart"/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LINGUISTICO 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 “</w:t>
            </w:r>
            <w:proofErr w:type="gramEnd"/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>C.</w:t>
            </w: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MIRANDA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>”</w:t>
            </w:r>
          </w:p>
          <w:p w:rsid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  <w:p w:rsidR="00EE5296" w:rsidRDefault="00EE5296" w:rsidP="002A75C0">
            <w:pPr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>RUBRICA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VALUTAZIONE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PER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L’</w:t>
            </w:r>
            <w:r w:rsidR="00AF5F03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>ATTIVITÀ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EDUCAZIONE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CIVICA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 xml:space="preserve">      A.S.</w:t>
            </w:r>
            <w:r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2020-2023</w:t>
            </w:r>
          </w:p>
          <w:p w:rsidR="00EE5296" w:rsidRDefault="00EE5296" w:rsidP="002A75C0"/>
        </w:tc>
      </w:tr>
      <w:tr w:rsidR="004E39A3" w:rsidTr="00D63E03">
        <w:tc>
          <w:tcPr>
            <w:tcW w:w="1995" w:type="dxa"/>
          </w:tcPr>
          <w:p w:rsidR="00EE5296" w:rsidRDefault="00EE5296" w:rsidP="002A75C0"/>
          <w:p w:rsidR="00EE5296" w:rsidRP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Competenze</w:t>
            </w:r>
          </w:p>
          <w:p w:rsidR="00EE5296" w:rsidRDefault="00EE5296" w:rsidP="002A75C0"/>
        </w:tc>
        <w:tc>
          <w:tcPr>
            <w:tcW w:w="2957" w:type="dxa"/>
            <w:gridSpan w:val="2"/>
          </w:tcPr>
          <w:p w:rsid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  <w:p w:rsidR="00EE5296" w:rsidRP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Livello iniziale</w:t>
            </w:r>
            <w:r w:rsidR="00D12916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 </w:t>
            </w:r>
          </w:p>
        </w:tc>
        <w:tc>
          <w:tcPr>
            <w:tcW w:w="3824" w:type="dxa"/>
            <w:gridSpan w:val="2"/>
          </w:tcPr>
          <w:p w:rsidR="00EE5296" w:rsidRDefault="00EE5296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 </w:t>
            </w:r>
          </w:p>
          <w:p w:rsidR="00EE5296" w:rsidRP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Livello base</w:t>
            </w:r>
          </w:p>
          <w:p w:rsidR="00EE5296" w:rsidRPr="00EE5296" w:rsidRDefault="00EE5296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</w:tc>
        <w:tc>
          <w:tcPr>
            <w:tcW w:w="3215" w:type="dxa"/>
            <w:gridSpan w:val="2"/>
          </w:tcPr>
          <w:p w:rsidR="00EE5296" w:rsidRDefault="00EE5296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  <w:p w:rsidR="00EE5296" w:rsidRPr="00EE5296" w:rsidRDefault="00EE5296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 xml:space="preserve">Livello intermedio </w:t>
            </w:r>
          </w:p>
        </w:tc>
        <w:tc>
          <w:tcPr>
            <w:tcW w:w="4142" w:type="dxa"/>
            <w:gridSpan w:val="2"/>
          </w:tcPr>
          <w:p w:rsidR="00EE5296" w:rsidRDefault="00EE5296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  <w:p w:rsidR="00EE5296" w:rsidRPr="00EE5296" w:rsidRDefault="00EE5296" w:rsidP="002A75C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  <w:r w:rsidRPr="00EE5296">
              <w:rPr>
                <w:rFonts w:ascii="Cambria" w:eastAsia="Cambria" w:hAnsi="Cambria" w:cs="Cambria"/>
                <w:b/>
                <w:color w:val="000000"/>
                <w:kern w:val="16"/>
              </w:rPr>
              <w:t>Livello avanzato</w:t>
            </w:r>
          </w:p>
        </w:tc>
      </w:tr>
      <w:tr w:rsidR="00C14023" w:rsidTr="00D63E03">
        <w:tc>
          <w:tcPr>
            <w:tcW w:w="1995" w:type="dxa"/>
            <w:vMerge w:val="restart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  <w:p w:rsidR="00EE5296" w:rsidRPr="000E5DE0" w:rsidRDefault="00EE5296" w:rsidP="000E5DE0">
            <w:pPr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0E5DE0"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  <w:t>1.COSTITUZIONE</w:t>
            </w:r>
          </w:p>
          <w:p w:rsidR="00C44574" w:rsidRPr="000E5DE0" w:rsidRDefault="00C44574" w:rsidP="000E5DE0">
            <w:pPr>
              <w:jc w:val="center"/>
              <w:rPr>
                <w:rFonts w:ascii="Cambria" w:eastAsia="Cambria" w:hAnsi="Cambria" w:cs="Cambria"/>
                <w:b/>
                <w:color w:val="000000"/>
                <w:kern w:val="16"/>
              </w:rPr>
            </w:pPr>
          </w:p>
          <w:p w:rsidR="00EE5296" w:rsidRPr="00F111E4" w:rsidRDefault="004403BA" w:rsidP="00F111E4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F5F03"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 alunno conosce gli elementi fondanti della Costituzione</w:t>
            </w:r>
            <w:r w:rsidR="0024769A"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  <w:p w:rsidR="00AF5F03" w:rsidRPr="00F111E4" w:rsidRDefault="004403BA" w:rsidP="00F111E4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-</w:t>
            </w:r>
            <w:proofErr w:type="gramStart"/>
            <w:r w:rsidR="0024769A"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E’</w:t>
            </w:r>
            <w:proofErr w:type="gramEnd"/>
            <w:r w:rsidR="00C07DC9"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24769A"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consapevole dei ruoli, dei compiti dell’Unione europea e degli organismi internazionali</w:t>
            </w:r>
          </w:p>
          <w:p w:rsidR="00EE5296" w:rsidRPr="00F111E4" w:rsidRDefault="00D12916" w:rsidP="00F111E4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-Conosce nelle sue varie esplicitazioni il </w:t>
            </w:r>
            <w:proofErr w:type="gramStart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principio  di</w:t>
            </w:r>
            <w:proofErr w:type="gramEnd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legalità e di contrasto alle mafie</w:t>
            </w:r>
          </w:p>
          <w:p w:rsidR="004403BA" w:rsidRPr="004403BA" w:rsidRDefault="004403BA" w:rsidP="004403BA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3</w:t>
            </w:r>
          </w:p>
        </w:tc>
        <w:tc>
          <w:tcPr>
            <w:tcW w:w="1604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4</w:t>
            </w:r>
          </w:p>
        </w:tc>
        <w:tc>
          <w:tcPr>
            <w:tcW w:w="1794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5</w:t>
            </w:r>
          </w:p>
        </w:tc>
        <w:tc>
          <w:tcPr>
            <w:tcW w:w="2030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6</w:t>
            </w:r>
          </w:p>
        </w:tc>
        <w:tc>
          <w:tcPr>
            <w:tcW w:w="1567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7</w:t>
            </w:r>
          </w:p>
        </w:tc>
        <w:tc>
          <w:tcPr>
            <w:tcW w:w="1648" w:type="dxa"/>
          </w:tcPr>
          <w:p w:rsidR="00EE5296" w:rsidRPr="002A75C0" w:rsidRDefault="00AF5F03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8</w:t>
            </w:r>
          </w:p>
        </w:tc>
        <w:tc>
          <w:tcPr>
            <w:tcW w:w="1896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9</w:t>
            </w:r>
          </w:p>
        </w:tc>
        <w:tc>
          <w:tcPr>
            <w:tcW w:w="2246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>10</w:t>
            </w:r>
          </w:p>
        </w:tc>
      </w:tr>
      <w:tr w:rsidR="00C14023" w:rsidTr="00D63E03">
        <w:trPr>
          <w:trHeight w:val="3039"/>
        </w:trPr>
        <w:tc>
          <w:tcPr>
            <w:tcW w:w="1995" w:type="dxa"/>
            <w:vMerge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</w:tc>
        <w:tc>
          <w:tcPr>
            <w:tcW w:w="1353" w:type="dxa"/>
          </w:tcPr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  <w:p w:rsidR="00EE5296" w:rsidRPr="002A75C0" w:rsidRDefault="0024769A" w:rsidP="002A75C0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 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proposti sono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 xml:space="preserve">scarse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non consolidate,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recuperabili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difficoltà,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l’aiuto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costante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stimolo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del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docente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EE5296" w:rsidRPr="002A75C0" w:rsidRDefault="0024769A" w:rsidP="002A75C0">
            <w:pPr>
              <w:rPr>
                <w:sz w:val="16"/>
                <w:szCs w:val="16"/>
              </w:rPr>
            </w:pPr>
            <w:r w:rsidRPr="002A75C0">
              <w:rPr>
                <w:sz w:val="16"/>
                <w:szCs w:val="16"/>
              </w:rPr>
              <w:t xml:space="preserve"> </w:t>
            </w:r>
          </w:p>
          <w:p w:rsidR="0024769A" w:rsidRPr="002A75C0" w:rsidRDefault="0024769A" w:rsidP="002A75C0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 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proposti sono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episodiche,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frammentari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non consolidate,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recuperabili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difficoltà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’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aiuto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costante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stimol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del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docente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  <w:p w:rsidR="0024769A" w:rsidRPr="002A75C0" w:rsidRDefault="0024769A" w:rsidP="002A75C0">
            <w:pPr>
              <w:rPr>
                <w:sz w:val="16"/>
                <w:szCs w:val="16"/>
              </w:rPr>
            </w:pPr>
          </w:p>
          <w:p w:rsidR="0024769A" w:rsidRPr="002A75C0" w:rsidRDefault="0024769A" w:rsidP="002A75C0">
            <w:pPr>
              <w:rPr>
                <w:sz w:val="16"/>
                <w:szCs w:val="16"/>
              </w:rPr>
            </w:pPr>
          </w:p>
          <w:p w:rsidR="0024769A" w:rsidRPr="002A75C0" w:rsidRDefault="0024769A" w:rsidP="002A75C0">
            <w:pPr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:rsidR="0024769A" w:rsidRPr="002A75C0" w:rsidRDefault="0024769A" w:rsidP="002A75C0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C07DC9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="00C07DC9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proposti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sono</w:t>
            </w:r>
            <w:r w:rsidR="00C07DC9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minime,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organizzabili</w:t>
            </w:r>
            <w:r w:rsidR="00C07DC9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recuperabili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l’aiuto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del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docente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  <w:p w:rsidR="00EE5296" w:rsidRPr="002A75C0" w:rsidRDefault="00EE5296" w:rsidP="002A75C0">
            <w:pPr>
              <w:rPr>
                <w:sz w:val="16"/>
                <w:szCs w:val="16"/>
              </w:rPr>
            </w:pPr>
          </w:p>
        </w:tc>
        <w:tc>
          <w:tcPr>
            <w:tcW w:w="2030" w:type="dxa"/>
          </w:tcPr>
          <w:p w:rsidR="00EE5296" w:rsidRPr="002A75C0" w:rsidRDefault="0024769A" w:rsidP="002A75C0">
            <w:pPr>
              <w:rPr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 conoscenze sui temi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proposti sono essenziali,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organizzabili recuperabili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 qualche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aiuto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del docente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 dei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compagni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</w:tc>
        <w:tc>
          <w:tcPr>
            <w:tcW w:w="1567" w:type="dxa"/>
          </w:tcPr>
          <w:p w:rsidR="00EE5296" w:rsidRPr="002A35B4" w:rsidRDefault="0024769A" w:rsidP="002A35B4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proposti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sono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sufficientemente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consolidate,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organizzate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recuperabili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il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supporto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mappe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schemi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forniti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dal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docente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</w:tc>
        <w:tc>
          <w:tcPr>
            <w:tcW w:w="1648" w:type="dxa"/>
          </w:tcPr>
          <w:p w:rsidR="002A35B4" w:rsidRDefault="0024769A" w:rsidP="002A75C0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proposti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sono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c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onsolidate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e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organizzate.</w:t>
            </w:r>
          </w:p>
          <w:p w:rsidR="00EE5296" w:rsidRPr="002A35B4" w:rsidRDefault="0024769A" w:rsidP="002A35B4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sa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utilizzarle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nel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lavoro</w:t>
            </w:r>
            <w:r w:rsidR="004403BA"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in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4403BA"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modo</w:t>
            </w:r>
            <w:r w:rsidR="004403BA"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autonomo</w:t>
            </w:r>
            <w:r w:rsidR="004403BA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. </w:t>
            </w:r>
          </w:p>
        </w:tc>
        <w:tc>
          <w:tcPr>
            <w:tcW w:w="1896" w:type="dxa"/>
          </w:tcPr>
          <w:p w:rsidR="002A75C0" w:rsidRPr="002A75C0" w:rsidRDefault="002A75C0" w:rsidP="002A35B4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sui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temi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proposti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sono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esaurienti,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consolidate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bene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organizzate.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L’alunno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sa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metterle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in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relazione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modo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  <w:p w:rsidR="00EE5296" w:rsidRPr="002A35B4" w:rsidRDefault="002A75C0" w:rsidP="002A35B4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autonomo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utilizzarle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nel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lavo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ro.</w:t>
            </w:r>
          </w:p>
        </w:tc>
        <w:tc>
          <w:tcPr>
            <w:tcW w:w="2246" w:type="dxa"/>
          </w:tcPr>
          <w:p w:rsidR="00EE5296" w:rsidRPr="002A35B4" w:rsidRDefault="002A75C0" w:rsidP="002A35B4">
            <w:pPr>
              <w:ind w:left="-142" w:firstLine="142"/>
              <w:contextualSpacing/>
              <w:mirrorIndents/>
              <w:rPr>
                <w:kern w:val="16"/>
                <w:sz w:val="16"/>
                <w:szCs w:val="16"/>
              </w:rPr>
            </w:pP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sui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temi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proposti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sono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complete,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consolidate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e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bene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organizzate.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sa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mette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rle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relazione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in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modo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autonomo,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riferirle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anche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servendosi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diagrammi,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mappe,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schemi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utilizzarle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nel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lavoro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anche</w:t>
            </w:r>
            <w:r w:rsidR="002A35B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contesti</w:t>
            </w:r>
            <w:r w:rsidRPr="002A75C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nuovi.</w:t>
            </w:r>
          </w:p>
        </w:tc>
      </w:tr>
      <w:tr w:rsidR="00C14023" w:rsidTr="00D63E03">
        <w:trPr>
          <w:trHeight w:val="4178"/>
        </w:trPr>
        <w:tc>
          <w:tcPr>
            <w:tcW w:w="1995" w:type="dxa"/>
          </w:tcPr>
          <w:p w:rsidR="00DA4A7A" w:rsidRDefault="00DA4A7A" w:rsidP="002A75C0"/>
          <w:p w:rsidR="00DA4A7A" w:rsidRPr="000E5DE0" w:rsidRDefault="00DA4A7A" w:rsidP="000E5DE0">
            <w:pPr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0E5DE0"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  <w:t>2.EDUCAZIONE ALLA SOSTENIBILITA’</w:t>
            </w:r>
          </w:p>
          <w:p w:rsidR="00DA4A7A" w:rsidRDefault="00DA4A7A" w:rsidP="00F507ED">
            <w:pPr>
              <w:widowControl w:val="0"/>
              <w:tabs>
                <w:tab w:val="left" w:pos="518"/>
              </w:tabs>
              <w:autoSpaceDE w:val="0"/>
              <w:autoSpaceDN w:val="0"/>
              <w:spacing w:before="1"/>
              <w:ind w:right="5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DA4A7A" w:rsidRPr="00F111E4" w:rsidRDefault="00DA4A7A" w:rsidP="00F111E4">
            <w:pPr>
              <w:ind w:left="-142" w:firstLine="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Ha recepito gli </w:t>
            </w:r>
            <w:proofErr w:type="gramStart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elementi  basilari</w:t>
            </w:r>
            <w:proofErr w:type="gramEnd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dei concetti di “sostenibilità ed ecosostenibilità”. </w:t>
            </w:r>
          </w:p>
          <w:p w:rsidR="00DA4A7A" w:rsidRPr="00DA4A7A" w:rsidRDefault="00DA4A7A" w:rsidP="00F111E4">
            <w:pPr>
              <w:ind w:left="-142" w:firstLine="142"/>
              <w:contextualSpacing/>
              <w:mirrorIndents/>
              <w:rPr>
                <w:sz w:val="16"/>
                <w:szCs w:val="16"/>
              </w:rPr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-</w:t>
            </w:r>
            <w:proofErr w:type="gramStart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Ha  interiorizzato</w:t>
            </w:r>
            <w:proofErr w:type="gramEnd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      i    principi dell’educazione ambientale in un’ottica di consapevolezza  e tutela dei beni del patrimonio culturale locale e nazionale nelle sue varie sfaccettature</w:t>
            </w:r>
          </w:p>
        </w:tc>
        <w:tc>
          <w:tcPr>
            <w:tcW w:w="1353" w:type="dxa"/>
          </w:tcPr>
          <w:p w:rsidR="00DA4A7A" w:rsidRPr="00F111E4" w:rsidRDefault="00D12916" w:rsidP="00F111E4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L’alunno mette in </w:t>
            </w:r>
            <w:proofErr w:type="gramStart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atto  raramente</w:t>
            </w:r>
            <w:proofErr w:type="gramEnd"/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con l’aiuto, lo stimolo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, il supporto di insegnanti e compagni le abilità connesse ai temi trattati.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  <w:p w:rsidR="00DA4A7A" w:rsidRDefault="00DA4A7A" w:rsidP="002A75C0"/>
          <w:p w:rsidR="00DA4A7A" w:rsidRDefault="00DA4A7A" w:rsidP="002A75C0"/>
          <w:p w:rsidR="00DA4A7A" w:rsidRDefault="00DA4A7A" w:rsidP="002A75C0"/>
          <w:p w:rsidR="00DA4A7A" w:rsidRDefault="00DA4A7A" w:rsidP="002A75C0"/>
          <w:p w:rsidR="00DA4A7A" w:rsidRDefault="00DA4A7A" w:rsidP="002A75C0"/>
          <w:p w:rsidR="00DA4A7A" w:rsidRDefault="00DA4A7A" w:rsidP="002A75C0"/>
          <w:p w:rsidR="00DA4A7A" w:rsidRDefault="00DA4A7A" w:rsidP="004E39A3"/>
        </w:tc>
        <w:tc>
          <w:tcPr>
            <w:tcW w:w="1604" w:type="dxa"/>
          </w:tcPr>
          <w:p w:rsidR="00DA4A7A" w:rsidRDefault="00D12916" w:rsidP="00F111E4">
            <w:pPr>
              <w:ind w:left="-142"/>
              <w:contextualSpacing/>
              <w:mirrorIndents/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 mette in atto solo in modo sporadico, con l’aiuto, lo stimolo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 il supporto di insegnanti e compagni le abilità connesse ai temi trattati.</w:t>
            </w:r>
          </w:p>
        </w:tc>
        <w:tc>
          <w:tcPr>
            <w:tcW w:w="1794" w:type="dxa"/>
          </w:tcPr>
          <w:p w:rsidR="00DA4A7A" w:rsidRDefault="00184CCE" w:rsidP="00F111E4">
            <w:pPr>
              <w:ind w:left="-142"/>
              <w:contextualSpacing/>
              <w:mirrorIndents/>
            </w:pP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 mette in atto le abilità connesse ai temi trattati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solo grazie alla propria esperienza diretta e con il supporto e lo stimolo del docente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 dei compagni.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</w:tc>
        <w:tc>
          <w:tcPr>
            <w:tcW w:w="2030" w:type="dxa"/>
          </w:tcPr>
          <w:p w:rsidR="00DA4A7A" w:rsidRPr="00F111E4" w:rsidRDefault="00F111E4" w:rsidP="00F111E4">
            <w:pPr>
              <w:ind w:left="-142"/>
              <w:contextualSpacing/>
              <w:mirrorIndents/>
              <w:rPr>
                <w:kern w:val="16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 a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lunno mette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in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atto le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abilità connesse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ai temi trattati nei casi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più semplici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e/o vicini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alla propria diretta esperienza</w:t>
            </w:r>
            <w:proofErr w:type="gramStart"/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.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  <w:proofErr w:type="gramEnd"/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67" w:type="dxa"/>
          </w:tcPr>
          <w:p w:rsidR="00DA4A7A" w:rsidRDefault="00F111E4" w:rsidP="002A75C0"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 a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lunno mette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atto 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autonomamente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abilità connesse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 temi trattati nei casi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più semplici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e/o vicini</w:t>
            </w:r>
            <w:r w:rsidRPr="00F111E4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alla propria diretta esperienza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. 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il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supporto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del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docente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collega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esperienze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ad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altri</w:t>
            </w:r>
            <w:r w:rsid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contesti.</w:t>
            </w:r>
            <w:r w:rsidR="00F83FE1" w:rsidRPr="00F83FE1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48" w:type="dxa"/>
          </w:tcPr>
          <w:p w:rsidR="0060147E" w:rsidRPr="0060147E" w:rsidRDefault="0060147E" w:rsidP="0060147E">
            <w:pP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mette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atto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autonomia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  <w:p w:rsidR="00DA4A7A" w:rsidRPr="0060147E" w:rsidRDefault="0060147E" w:rsidP="0060147E">
            <w:pP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abilità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connesse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trattati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collegare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in modo </w:t>
            </w:r>
            <w:proofErr w:type="gramStart"/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pertinente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le</w:t>
            </w:r>
            <w:proofErr w:type="gramEnd"/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alle esperienze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vissute,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quanto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studiato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testi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analizzat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i.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</w:r>
          </w:p>
        </w:tc>
        <w:tc>
          <w:tcPr>
            <w:tcW w:w="1896" w:type="dxa"/>
          </w:tcPr>
          <w:p w:rsidR="00DA4A7A" w:rsidRPr="0060147E" w:rsidRDefault="0060147E" w:rsidP="0060147E">
            <w:pP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mette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atto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autonomia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abilità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connesse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trattati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sa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collegare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alle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esperienze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vissute,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quanto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studiato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testi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analizzati,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 xml:space="preserve">con </w:t>
            </w:r>
            <w:proofErr w:type="gramStart"/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buona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pertinenze</w:t>
            </w:r>
            <w:proofErr w:type="gramEnd"/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completezza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apportando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contributi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personali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774E7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originali.</w:t>
            </w:r>
          </w:p>
        </w:tc>
        <w:tc>
          <w:tcPr>
            <w:tcW w:w="2246" w:type="dxa"/>
          </w:tcPr>
          <w:p w:rsidR="00DA4A7A" w:rsidRPr="0060147E" w:rsidRDefault="0060147E" w:rsidP="000E5DE0">
            <w:pP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L’alunno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mette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atto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autonomia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abilità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connesse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ai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temi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trattati;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collega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conoscenze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tra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loro,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ne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rileva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nessi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 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rapporta 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quanto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studiato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alle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esperienze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concrete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pertinenza 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completezza.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Generalizza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abilità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contesti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nuovi.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Porta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contributi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personali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originali,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ab/>
              <w:t>utili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anche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a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migliorare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le</w:t>
            </w:r>
            <w:r w:rsidR="000E5DE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Pr="0060147E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procedure</w:t>
            </w:r>
          </w:p>
        </w:tc>
      </w:tr>
      <w:tr w:rsidR="00C14023" w:rsidTr="00D63E03">
        <w:trPr>
          <w:trHeight w:val="3152"/>
        </w:trPr>
        <w:tc>
          <w:tcPr>
            <w:tcW w:w="1995" w:type="dxa"/>
          </w:tcPr>
          <w:p w:rsidR="00DA4A7A" w:rsidRDefault="00DA4A7A" w:rsidP="002A75C0"/>
          <w:p w:rsidR="00DA4A7A" w:rsidRDefault="00DA4A7A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</w:pPr>
            <w:r w:rsidRPr="000E5DE0"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  <w:t>3.CITTADINANZA DIGITALE</w:t>
            </w:r>
          </w:p>
          <w:p w:rsidR="00B17418" w:rsidRPr="000E5DE0" w:rsidRDefault="00B17418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</w:pPr>
          </w:p>
          <w:p w:rsidR="00B17418" w:rsidRDefault="00B17418" w:rsidP="00B1741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-</w:t>
            </w:r>
            <w:r w:rsidRPr="00B1741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Esercita</w:t>
            </w: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</w:t>
            </w:r>
            <w:r w:rsidRPr="00B1741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 principi di cittadinanza digitale, con competenza e coerenza rispetto al sistema di valori che regolano la vita democratica</w:t>
            </w:r>
          </w:p>
          <w:p w:rsidR="001E02D8" w:rsidRDefault="001E02D8" w:rsidP="00B1741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1E02D8" w:rsidRPr="001E02D8" w:rsidRDefault="001E02D8" w:rsidP="001E02D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1E02D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Essere in grado di proteggere sé e gli altri da eventuali pericoli in ambienti digitali</w:t>
            </w:r>
          </w:p>
          <w:p w:rsidR="001E02D8" w:rsidRPr="001E02D8" w:rsidRDefault="001E02D8" w:rsidP="001E02D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B17418" w:rsidRPr="00B17418" w:rsidRDefault="00B17418" w:rsidP="00B1741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B17418" w:rsidRPr="00B17418" w:rsidRDefault="00B17418" w:rsidP="001E02D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-</w:t>
            </w:r>
            <w:r w:rsidR="001E02D8" w:rsidRPr="00B1741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</w:p>
          <w:p w:rsidR="00B17418" w:rsidRDefault="00B17418" w:rsidP="00B17418"/>
          <w:p w:rsidR="00B17418" w:rsidRDefault="00B17418" w:rsidP="00B17418">
            <w:bookmarkStart w:id="0" w:name="_GoBack"/>
            <w:bookmarkEnd w:id="0"/>
          </w:p>
          <w:p w:rsidR="00B17418" w:rsidRDefault="00B17418" w:rsidP="00B17418"/>
          <w:p w:rsidR="00DA4A7A" w:rsidRPr="000E5DE0" w:rsidRDefault="00DA4A7A" w:rsidP="002A75C0">
            <w:pPr>
              <w:rPr>
                <w:rFonts w:ascii="Cambria" w:eastAsia="Cambria" w:hAnsi="Cambria" w:cs="Cambria"/>
                <w:b/>
                <w:color w:val="000000"/>
                <w:kern w:val="16"/>
                <w:sz w:val="16"/>
                <w:szCs w:val="16"/>
                <w:u w:val="single"/>
              </w:rPr>
            </w:pPr>
          </w:p>
          <w:p w:rsidR="00DA4A7A" w:rsidRPr="00D77DD2" w:rsidRDefault="00DA4A7A" w:rsidP="00B17418">
            <w:pPr>
              <w:ind w:left="-142"/>
              <w:contextualSpacing/>
              <w:mirrorIndents/>
              <w:rPr>
                <w:sz w:val="16"/>
                <w:szCs w:val="16"/>
              </w:rPr>
            </w:pPr>
          </w:p>
        </w:tc>
        <w:tc>
          <w:tcPr>
            <w:tcW w:w="1353" w:type="dxa"/>
          </w:tcPr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Utilizza le tecnologie in modo non ancora consapevole e non conosce le potenzialità e i rischi connessi all’uso </w:t>
            </w: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delle rete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09F6" w:rsidRDefault="00DA4A7A" w:rsidP="00D77DD2">
            <w:pPr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604" w:type="dxa"/>
          </w:tcPr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B4388F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Utilizza le tecnologie in </w:t>
            </w: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modo  poco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consapevole e  conosce </w:t>
            </w:r>
            <w:r w:rsidR="00493540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superficialmente</w:t>
            </w: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 le potenzialità e i rischi connessi all’uso delle rete.</w:t>
            </w:r>
          </w:p>
          <w:p w:rsidR="00B4388F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794" w:type="dxa"/>
          </w:tcPr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B4388F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Utilizza  in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modo alquanto corretto le tecnologie di comunicazione digitale . Conosce e </w:t>
            </w: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rispetta  in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modo quasi sufficiente le regole </w:t>
            </w:r>
            <w:r w:rsidR="00F26507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del corretto utilizzo della rete.</w:t>
            </w: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  </w:t>
            </w:r>
          </w:p>
          <w:p w:rsidR="00B4388F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B4388F" w:rsidRPr="007D09F6" w:rsidRDefault="00B4388F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030" w:type="dxa"/>
          </w:tcPr>
          <w:p w:rsidR="00DA4A7A" w:rsidRPr="007D09F6" w:rsidRDefault="00DA4A7A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F26507" w:rsidRPr="007D09F6" w:rsidRDefault="00F26507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Utilizza  in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modo sufficientemente corretto le tecnologie di comunicazione digitale . Conosce e </w:t>
            </w:r>
            <w:proofErr w:type="gramStart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rispetta  in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modo sufficiente le regole  del corretto utilizzo della rete.   </w:t>
            </w:r>
          </w:p>
          <w:p w:rsidR="00F26507" w:rsidRPr="007D09F6" w:rsidRDefault="00F26507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F26507" w:rsidRPr="007D09F6" w:rsidRDefault="00F26507" w:rsidP="007D09F6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1567" w:type="dxa"/>
          </w:tcPr>
          <w:p w:rsidR="007D09F6" w:rsidRDefault="00A73116" w:rsidP="007D09F6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 </w:t>
            </w:r>
          </w:p>
          <w:p w:rsidR="00ED5BA2" w:rsidRPr="007D09F6" w:rsidRDefault="00A73116" w:rsidP="007D09F6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Interagisce attraverso una varietà di tecnologie digitali; conosce </w:t>
            </w:r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e </w:t>
            </w:r>
            <w:proofErr w:type="gramStart"/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rispetta </w:t>
            </w: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le</w:t>
            </w:r>
            <w:proofErr w:type="gramEnd"/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norme </w:t>
            </w:r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proteggendo se stesso e gli altri da eventuali pericoli in ambienti digitali</w:t>
            </w:r>
            <w:r w:rsid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</w:tc>
        <w:tc>
          <w:tcPr>
            <w:tcW w:w="1648" w:type="dxa"/>
          </w:tcPr>
          <w:p w:rsidR="00100FF6" w:rsidRDefault="007D09F6" w:rsidP="007D09F6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</w:t>
            </w:r>
            <w:r w:rsidR="00100F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</w:p>
          <w:p w:rsidR="007D09F6" w:rsidRPr="007D09F6" w:rsidRDefault="00C14023" w:rsidP="007D09F6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In</w:t>
            </w:r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teragisce attraverso una varietà di tecnologie digitali appropriat</w:t>
            </w:r>
            <w:r w:rsid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per un determinato contesto; conosce e </w:t>
            </w:r>
            <w:proofErr w:type="gramStart"/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rispetta  le</w:t>
            </w:r>
            <w:proofErr w:type="gramEnd"/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norme evitando</w:t>
            </w:r>
            <w:r w:rsidR="00100F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i</w:t>
            </w:r>
            <w:r w:rsidR="00100F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  <w:r w:rsidR="007D09F6" w:rsidRPr="007D09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rischi per la salute e minacce al proprio benessere fisico e psicologico</w:t>
            </w:r>
            <w:r w:rsidR="00100FF6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</w:p>
          <w:p w:rsidR="007D09F6" w:rsidRDefault="007D09F6" w:rsidP="007D09F6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7D09F6" w:rsidRDefault="007D09F6" w:rsidP="007D09F6">
            <w:pPr>
              <w:spacing w:before="100" w:beforeAutospacing="1" w:after="100" w:afterAutospacing="1"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7D09F6" w:rsidRDefault="007D09F6" w:rsidP="007D09F6">
            <w:pPr>
              <w:spacing w:before="100" w:beforeAutospacing="1" w:after="100" w:afterAutospacing="1"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7D09F6" w:rsidRPr="007D09F6" w:rsidRDefault="007D09F6" w:rsidP="007D09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96" w:type="dxa"/>
          </w:tcPr>
          <w:p w:rsidR="00C14023" w:rsidRPr="007D4628" w:rsidRDefault="00C1402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Utilizza le tecnologie </w:t>
            </w:r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senza incertezze, 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in </w:t>
            </w:r>
            <w:proofErr w:type="gramStart"/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modo  corretto</w:t>
            </w:r>
            <w:proofErr w:type="gramEnd"/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e responsabile, valutando criticamente  i contenuti digitali. </w:t>
            </w:r>
            <w:proofErr w:type="gramStart"/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</w:t>
            </w:r>
            <w:r w:rsidR="004B20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’</w:t>
            </w:r>
            <w:proofErr w:type="gramEnd"/>
            <w:r w:rsidR="004B20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in grado di evitare tuti i pericoli della rete e proteggere se stesso e gli altri</w:t>
            </w:r>
          </w:p>
          <w:p w:rsidR="00C14023" w:rsidRPr="007D4628" w:rsidRDefault="00C1402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C14023" w:rsidRPr="007D4628" w:rsidRDefault="00C1402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C14023" w:rsidRPr="007D4628" w:rsidRDefault="00C1402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4628" w:rsidRDefault="00DA4A7A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  <w:tc>
          <w:tcPr>
            <w:tcW w:w="2246" w:type="dxa"/>
          </w:tcPr>
          <w:p w:rsidR="004B20A3" w:rsidRPr="007D4628" w:rsidRDefault="004B20A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Utilizza le tecnologie </w:t>
            </w:r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senza incertezze, 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in modo </w:t>
            </w:r>
            <w:proofErr w:type="gramStart"/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sempre 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corretto</w:t>
            </w:r>
            <w:proofErr w:type="gramEnd"/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e responsabile, </w:t>
            </w:r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analizzando confrontando  e 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valutando criticamente  i contenuti digitali. E’ in grado di evitare tuti i pericoli della </w:t>
            </w:r>
            <w:proofErr w:type="gramStart"/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re</w:t>
            </w:r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te</w:t>
            </w:r>
            <w:r w:rsidR="007D4628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,</w:t>
            </w:r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 di</w:t>
            </w:r>
            <w:proofErr w:type="gramEnd"/>
            <w:r w:rsidR="004E39A3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c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ercare opportunità di crescita personale e di cittadinanza partecipativa</w:t>
            </w:r>
            <w:r w:rsidR="007D4628"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>.</w:t>
            </w:r>
            <w:r w:rsidRPr="007D4628"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  <w:t xml:space="preserve"> </w:t>
            </w:r>
          </w:p>
          <w:p w:rsidR="004B20A3" w:rsidRPr="007D4628" w:rsidRDefault="004B20A3" w:rsidP="007D4628">
            <w:pPr>
              <w:spacing w:before="100" w:beforeAutospacing="1" w:after="100" w:afterAutospacing="1"/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  <w:p w:rsidR="00DA4A7A" w:rsidRPr="007D4628" w:rsidRDefault="00DA4A7A" w:rsidP="007D4628">
            <w:pPr>
              <w:ind w:left="-142"/>
              <w:contextualSpacing/>
              <w:mirrorIndents/>
              <w:rPr>
                <w:rFonts w:ascii="Cambria" w:eastAsia="Cambria" w:hAnsi="Cambria" w:cs="Cambria"/>
                <w:color w:val="000000"/>
                <w:kern w:val="16"/>
                <w:sz w:val="16"/>
                <w:szCs w:val="16"/>
              </w:rPr>
            </w:pPr>
          </w:p>
        </w:tc>
      </w:tr>
    </w:tbl>
    <w:p w:rsidR="004373F8" w:rsidRDefault="004373F8"/>
    <w:p w:rsidR="00EE5296" w:rsidRDefault="00EE5296"/>
    <w:p w:rsidR="00514908" w:rsidRDefault="00514908"/>
    <w:sectPr w:rsidR="00514908" w:rsidSect="002476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9A"/>
    <w:multiLevelType w:val="hybridMultilevel"/>
    <w:tmpl w:val="3AA2B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C3208"/>
    <w:multiLevelType w:val="multilevel"/>
    <w:tmpl w:val="1D8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01B40"/>
    <w:multiLevelType w:val="hybridMultilevel"/>
    <w:tmpl w:val="19D8C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F8"/>
    <w:rsid w:val="000E5DE0"/>
    <w:rsid w:val="00100FF6"/>
    <w:rsid w:val="00184CCE"/>
    <w:rsid w:val="001E02D8"/>
    <w:rsid w:val="0024769A"/>
    <w:rsid w:val="002A35B4"/>
    <w:rsid w:val="002A6E83"/>
    <w:rsid w:val="002A75C0"/>
    <w:rsid w:val="004373F8"/>
    <w:rsid w:val="004403BA"/>
    <w:rsid w:val="00493540"/>
    <w:rsid w:val="004B20A3"/>
    <w:rsid w:val="004E39A3"/>
    <w:rsid w:val="00514908"/>
    <w:rsid w:val="005B5E6E"/>
    <w:rsid w:val="0060147E"/>
    <w:rsid w:val="00774E78"/>
    <w:rsid w:val="007D09F6"/>
    <w:rsid w:val="007D4628"/>
    <w:rsid w:val="00A73116"/>
    <w:rsid w:val="00AF5F03"/>
    <w:rsid w:val="00B17418"/>
    <w:rsid w:val="00B4388F"/>
    <w:rsid w:val="00BC3D6F"/>
    <w:rsid w:val="00BF3BD0"/>
    <w:rsid w:val="00C07DC9"/>
    <w:rsid w:val="00C14023"/>
    <w:rsid w:val="00C44574"/>
    <w:rsid w:val="00D12916"/>
    <w:rsid w:val="00D518E2"/>
    <w:rsid w:val="00D63E03"/>
    <w:rsid w:val="00D77DD2"/>
    <w:rsid w:val="00DA4A7A"/>
    <w:rsid w:val="00E3470C"/>
    <w:rsid w:val="00E4135D"/>
    <w:rsid w:val="00ED5BA2"/>
    <w:rsid w:val="00EE5296"/>
    <w:rsid w:val="00F111E4"/>
    <w:rsid w:val="00F26507"/>
    <w:rsid w:val="00F507ED"/>
    <w:rsid w:val="00F83FE1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89AC"/>
  <w15:chartTrackingRefBased/>
  <w15:docId w15:val="{21D6CC8F-B65C-47FD-8C68-C61C0092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3F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F5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2F5-369A-46CD-B0B3-9786EF7A2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 IZZO</dc:creator>
  <cp:keywords/>
  <dc:description/>
  <cp:lastModifiedBy>IMMA IZZO</cp:lastModifiedBy>
  <cp:revision>25</cp:revision>
  <dcterms:created xsi:type="dcterms:W3CDTF">2020-09-20T13:50:00Z</dcterms:created>
  <dcterms:modified xsi:type="dcterms:W3CDTF">2020-09-26T07:10:00Z</dcterms:modified>
</cp:coreProperties>
</file>